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69" w:rsidRPr="00F9461B" w:rsidRDefault="001C58A2" w:rsidP="00702469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2D3A0F" w:rsidRDefault="00702469" w:rsidP="002D3A0F">
      <w:pPr>
        <w:pStyle w:val="a3"/>
        <w:spacing w:before="0" w:beforeAutospacing="0" w:after="240" w:afterAutospacing="0"/>
        <w:jc w:val="center"/>
        <w:textAlignment w:val="baseline"/>
        <w:rPr>
          <w:b/>
          <w:sz w:val="28"/>
          <w:szCs w:val="28"/>
        </w:rPr>
      </w:pPr>
      <w:r w:rsidRPr="00F9461B">
        <w:rPr>
          <w:b/>
          <w:sz w:val="28"/>
          <w:szCs w:val="28"/>
        </w:rPr>
        <w:t>о проведении отбора государственных унитарных предприятий Нижегородской области, пр</w:t>
      </w:r>
      <w:r w:rsidR="007D49B9">
        <w:rPr>
          <w:b/>
          <w:sz w:val="28"/>
          <w:szCs w:val="28"/>
        </w:rPr>
        <w:t>етендующих на получение субсидии</w:t>
      </w:r>
      <w:r w:rsidRPr="00F9461B">
        <w:rPr>
          <w:b/>
          <w:sz w:val="28"/>
          <w:szCs w:val="28"/>
        </w:rPr>
        <w:t xml:space="preserve"> </w:t>
      </w:r>
      <w:r w:rsidR="0050060E" w:rsidRPr="0050060E">
        <w:rPr>
          <w:b/>
          <w:sz w:val="28"/>
          <w:szCs w:val="28"/>
        </w:rPr>
        <w:t xml:space="preserve">в целях </w:t>
      </w:r>
      <w:r w:rsidR="002D3A0F" w:rsidRPr="002D3A0F">
        <w:rPr>
          <w:b/>
          <w:sz w:val="28"/>
          <w:szCs w:val="28"/>
        </w:rPr>
        <w:t xml:space="preserve">управления государственным имуществом Нижегородской области </w:t>
      </w:r>
    </w:p>
    <w:p w:rsidR="002D3A0F" w:rsidRDefault="00AC4C92" w:rsidP="002D3A0F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0060E">
        <w:rPr>
          <w:sz w:val="28"/>
          <w:szCs w:val="28"/>
        </w:rPr>
        <w:t>М</w:t>
      </w:r>
      <w:r w:rsidR="00745842" w:rsidRPr="00F9461B">
        <w:rPr>
          <w:sz w:val="28"/>
          <w:szCs w:val="28"/>
        </w:rPr>
        <w:t>инистерство имущественных и земельных отношений Нижегородской области</w:t>
      </w:r>
      <w:r w:rsidR="00F917F3">
        <w:rPr>
          <w:sz w:val="28"/>
          <w:szCs w:val="28"/>
        </w:rPr>
        <w:t xml:space="preserve"> (далее – </w:t>
      </w:r>
      <w:r w:rsidR="00F917F3" w:rsidRPr="00F917F3">
        <w:rPr>
          <w:sz w:val="28"/>
          <w:szCs w:val="28"/>
        </w:rPr>
        <w:t>Министерство</w:t>
      </w:r>
      <w:r w:rsidR="00F917F3">
        <w:rPr>
          <w:sz w:val="28"/>
          <w:szCs w:val="28"/>
        </w:rPr>
        <w:t>)</w:t>
      </w:r>
      <w:r w:rsidR="00F917F3" w:rsidRPr="00F917F3">
        <w:rPr>
          <w:sz w:val="28"/>
          <w:szCs w:val="28"/>
        </w:rPr>
        <w:t xml:space="preserve"> </w:t>
      </w:r>
      <w:r w:rsidR="00F917F3" w:rsidRPr="00F9461B">
        <w:rPr>
          <w:sz w:val="28"/>
          <w:szCs w:val="28"/>
        </w:rPr>
        <w:t>объявляет</w:t>
      </w:r>
      <w:r w:rsidR="00745842" w:rsidRPr="00F9461B">
        <w:rPr>
          <w:sz w:val="28"/>
          <w:szCs w:val="28"/>
        </w:rPr>
        <w:t xml:space="preserve"> о проведении </w:t>
      </w:r>
      <w:r w:rsidR="00596DC9" w:rsidRPr="00F9461B">
        <w:rPr>
          <w:sz w:val="28"/>
          <w:szCs w:val="28"/>
        </w:rPr>
        <w:t>в 20</w:t>
      </w:r>
      <w:r w:rsidR="004C4558">
        <w:rPr>
          <w:sz w:val="28"/>
          <w:szCs w:val="28"/>
        </w:rPr>
        <w:t>2</w:t>
      </w:r>
      <w:r w:rsidR="005A02A9">
        <w:rPr>
          <w:sz w:val="28"/>
          <w:szCs w:val="28"/>
        </w:rPr>
        <w:t>3</w:t>
      </w:r>
      <w:r w:rsidR="00596DC9" w:rsidRPr="00F9461B">
        <w:rPr>
          <w:sz w:val="28"/>
          <w:szCs w:val="28"/>
        </w:rPr>
        <w:t xml:space="preserve"> году </w:t>
      </w:r>
      <w:r w:rsidR="00745842" w:rsidRPr="00F9461B">
        <w:rPr>
          <w:sz w:val="28"/>
          <w:szCs w:val="28"/>
        </w:rPr>
        <w:t xml:space="preserve">отбора </w:t>
      </w:r>
      <w:r w:rsidR="00F57233" w:rsidRPr="00F9461B">
        <w:rPr>
          <w:sz w:val="28"/>
          <w:szCs w:val="28"/>
        </w:rPr>
        <w:t xml:space="preserve">государственных унитарных предприятий Нижегородской области, </w:t>
      </w:r>
      <w:r w:rsidR="00DE5983" w:rsidRPr="00DE5983">
        <w:rPr>
          <w:sz w:val="28"/>
          <w:szCs w:val="28"/>
        </w:rPr>
        <w:t xml:space="preserve">претендующих на получение субсидии </w:t>
      </w:r>
      <w:r w:rsidR="0050060E" w:rsidRPr="0050060E">
        <w:rPr>
          <w:sz w:val="28"/>
          <w:szCs w:val="28"/>
        </w:rPr>
        <w:t xml:space="preserve">в целях </w:t>
      </w:r>
      <w:r w:rsidR="002D3A0F" w:rsidRPr="002D3A0F">
        <w:rPr>
          <w:sz w:val="28"/>
          <w:szCs w:val="28"/>
        </w:rPr>
        <w:t>управления государственным имуществом Нижегородской области</w:t>
      </w:r>
      <w:r w:rsidR="002D3A0F">
        <w:rPr>
          <w:sz w:val="28"/>
          <w:szCs w:val="28"/>
        </w:rPr>
        <w:t>.</w:t>
      </w:r>
    </w:p>
    <w:p w:rsidR="00DE5983" w:rsidRPr="00FF5C55" w:rsidRDefault="00AC4C92" w:rsidP="00DE5983">
      <w:pPr>
        <w:spacing w:after="24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E5983" w:rsidRPr="00FF5C55">
        <w:rPr>
          <w:rFonts w:ascii="Times New Roman" w:hAnsi="Times New Roman" w:cs="Times New Roman"/>
          <w:sz w:val="28"/>
          <w:szCs w:val="28"/>
        </w:rPr>
        <w:t>Субсидия предоставляется в целях управления государственным имуществом Нижегородской области</w:t>
      </w:r>
      <w:r w:rsidR="00617FC4">
        <w:rPr>
          <w:rFonts w:ascii="Times New Roman" w:hAnsi="Times New Roman" w:cs="Times New Roman"/>
          <w:sz w:val="28"/>
          <w:szCs w:val="28"/>
        </w:rPr>
        <w:t>.</w:t>
      </w:r>
    </w:p>
    <w:p w:rsidR="00FD447B" w:rsidRPr="00F9461B" w:rsidRDefault="00211B2B" w:rsidP="00FD447B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AC4C92">
        <w:rPr>
          <w:sz w:val="28"/>
          <w:szCs w:val="28"/>
        </w:rPr>
        <w:t xml:space="preserve">) </w:t>
      </w:r>
      <w:r w:rsidR="00FD447B" w:rsidRPr="00F917F3">
        <w:rPr>
          <w:sz w:val="28"/>
          <w:szCs w:val="28"/>
        </w:rPr>
        <w:t>Заявка, составленная участником отбора в произвольной форме, направляется в Министерство в электронном виде (скан-образы документов) на электронный адрес: official@invest.kreml.nnov.ru, с последующей досылкой на бумажн</w:t>
      </w:r>
      <w:r w:rsidR="00FD447B">
        <w:rPr>
          <w:sz w:val="28"/>
          <w:szCs w:val="28"/>
        </w:rPr>
        <w:t xml:space="preserve">ом носителе почтой или нарочным </w:t>
      </w:r>
      <w:r w:rsidR="00FD447B" w:rsidRPr="00F9461B">
        <w:rPr>
          <w:sz w:val="28"/>
          <w:szCs w:val="28"/>
        </w:rPr>
        <w:t xml:space="preserve">по адресу: г.Нижний Новгород, Кремль, корпус </w:t>
      </w:r>
      <w:r w:rsidR="00FD447B">
        <w:rPr>
          <w:sz w:val="28"/>
          <w:szCs w:val="28"/>
        </w:rPr>
        <w:t>14</w:t>
      </w:r>
      <w:r w:rsidR="00FD447B" w:rsidRPr="00F9461B">
        <w:rPr>
          <w:sz w:val="28"/>
          <w:szCs w:val="28"/>
        </w:rPr>
        <w:t>, кабинет 3</w:t>
      </w:r>
      <w:r w:rsidR="00FD447B">
        <w:rPr>
          <w:sz w:val="28"/>
          <w:szCs w:val="28"/>
        </w:rPr>
        <w:t>03</w:t>
      </w:r>
      <w:r w:rsidR="00FD447B" w:rsidRPr="00F9461B">
        <w:rPr>
          <w:sz w:val="28"/>
          <w:szCs w:val="28"/>
        </w:rPr>
        <w:t>.</w:t>
      </w:r>
    </w:p>
    <w:p w:rsidR="00DB7F98" w:rsidRPr="00BD72F8" w:rsidRDefault="00DB7F98" w:rsidP="00DB7F98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размещения объявления </w:t>
      </w:r>
      <w:r w:rsidR="00AC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B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AC4C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Министерства: </w:t>
      </w:r>
      <w:hyperlink r:id="rId4" w:history="1">
        <w:r w:rsidRPr="00ED19D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https://gosim-no.ru/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72F8" w:rsidRPr="00BD72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0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6621" w:rsidRPr="00BD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DD6621" w:rsidRPr="00BD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A0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6621" w:rsidRPr="00BD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C64E08" w:rsidRPr="00BD72F8" w:rsidRDefault="00DF45CD" w:rsidP="00DF45C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 на участие в отборе – с </w:t>
      </w:r>
      <w:r w:rsidR="005A02A9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</w:t>
      </w:r>
      <w:r w:rsidR="00DD6621" w:rsidRPr="00BD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A0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6621" w:rsidRPr="00BD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51627" w:rsidRDefault="00DF45CD" w:rsidP="00DF45C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приема заявок – </w:t>
      </w:r>
      <w:r w:rsidRPr="0078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D72F8" w:rsidRPr="007866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6674" w:rsidRPr="007866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4E08" w:rsidRPr="0078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674" w:rsidRPr="00786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C64E08" w:rsidRPr="0078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86674" w:rsidRPr="007866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E08" w:rsidRPr="0078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6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5CD" w:rsidRPr="00F9461B" w:rsidRDefault="00DF45CD" w:rsidP="00DF45C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заявок на участие в отборе: в понедельник-четверг с 9–00 до </w:t>
      </w:r>
      <w:r w:rsidR="0047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18–00, в пятницу с 9–00 до 17−00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 с 13−00 до 14−00.</w:t>
      </w:r>
    </w:p>
    <w:p w:rsidR="00AC4C92" w:rsidRDefault="00211B2B" w:rsidP="00AC4C92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C4C92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</w:t>
      </w:r>
      <w:r w:rsidR="00AC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AC4C92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AC4C92" w:rsidRPr="00F946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https://gosim-no.ru/</w:t>
        </w:r>
      </w:hyperlink>
      <w:r w:rsidR="00AC4C92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C7F" w:rsidRDefault="00B42C7F" w:rsidP="002D3A0F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F9461B">
        <w:rPr>
          <w:bCs/>
          <w:sz w:val="28"/>
          <w:szCs w:val="28"/>
        </w:rPr>
        <w:t>Адрес: 603082, г. Нижний Новгород, территория Кремль, корпус 2 </w:t>
      </w:r>
    </w:p>
    <w:p w:rsidR="00786674" w:rsidRPr="00786674" w:rsidRDefault="00786674" w:rsidP="00786674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</w:t>
      </w:r>
      <w:r w:rsidRPr="00786674">
        <w:rPr>
          <w:bCs/>
          <w:sz w:val="28"/>
          <w:szCs w:val="28"/>
        </w:rPr>
        <w:t>дрес: 603082, г. Нижний Новго</w:t>
      </w:r>
      <w:r>
        <w:rPr>
          <w:bCs/>
          <w:sz w:val="28"/>
          <w:szCs w:val="28"/>
        </w:rPr>
        <w:t>род, территория Кремль, корпус 14</w:t>
      </w:r>
      <w:r w:rsidRPr="00786674">
        <w:rPr>
          <w:bCs/>
          <w:sz w:val="28"/>
          <w:szCs w:val="28"/>
        </w:rPr>
        <w:t> </w:t>
      </w:r>
    </w:p>
    <w:p w:rsidR="00B42C7F" w:rsidRPr="00F9461B" w:rsidRDefault="00B42C7F" w:rsidP="0070246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8(831)</w:t>
      </w:r>
      <w:r w:rsidR="0080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F98" w:rsidRPr="00DB7F98">
        <w:rPr>
          <w:rFonts w:ascii="Times New Roman" w:eastAsia="Times New Roman" w:hAnsi="Times New Roman" w:cs="Times New Roman"/>
          <w:sz w:val="28"/>
          <w:szCs w:val="28"/>
          <w:lang w:eastAsia="ru-RU"/>
        </w:rPr>
        <w:t>411−82−16</w:t>
      </w:r>
      <w:r w:rsidR="00AC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C92" w:rsidRPr="00AC4C9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official@invest.kreml.nnov.ru</w:t>
      </w:r>
      <w:r w:rsidR="00AC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B2B" w:rsidRPr="00211B2B" w:rsidRDefault="00211B2B" w:rsidP="00211B2B">
      <w:pPr>
        <w:pStyle w:val="a3"/>
        <w:spacing w:after="24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11B2B">
        <w:rPr>
          <w:sz w:val="28"/>
          <w:szCs w:val="28"/>
        </w:rPr>
        <w:t>Планируемыми результатами предоставления субсидии  являются:</w:t>
      </w:r>
    </w:p>
    <w:p w:rsidR="00211B2B" w:rsidRPr="00211B2B" w:rsidRDefault="00211B2B" w:rsidP="00FD447B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211B2B">
        <w:rPr>
          <w:sz w:val="28"/>
          <w:szCs w:val="28"/>
        </w:rPr>
        <w:t>- завершение строительства, реконструкции и реставрации объектов недвижимого имущества, являющихся после ввода в эксплуатацию государственной собственностью Нижегородской области (количество объектов недвижимого имущества, являющихся после ввода в эксплуатацию государственной собственностью Нижегородской области, в отношении которых завершено строительство, реконструкция и реставрация (ед.));</w:t>
      </w:r>
    </w:p>
    <w:p w:rsidR="00211B2B" w:rsidRPr="00211B2B" w:rsidRDefault="00211B2B" w:rsidP="00FD447B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211B2B">
        <w:rPr>
          <w:sz w:val="28"/>
          <w:szCs w:val="28"/>
        </w:rPr>
        <w:lastRenderedPageBreak/>
        <w:t>- модернизация инженерного оборудования и технологического оборудования, конструктивных элементов (количество модернизированного инженерного оборудования и технологического оборудования, конструктивных элементов (ед.));</w:t>
      </w:r>
    </w:p>
    <w:p w:rsidR="00211B2B" w:rsidRPr="00211B2B" w:rsidRDefault="00211B2B" w:rsidP="00FD447B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211B2B">
        <w:rPr>
          <w:sz w:val="28"/>
          <w:szCs w:val="28"/>
        </w:rPr>
        <w:t>- дооснащение мебелью помещений, находящихся в собственности Нижегородской области (количество помещений, находящихся в собственности Нижегородской области, дооснащенных мебелью (ед.)).</w:t>
      </w:r>
    </w:p>
    <w:p w:rsidR="00FD447B" w:rsidRPr="00FD447B" w:rsidRDefault="00FD447B" w:rsidP="00FD447B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К у</w:t>
      </w:r>
      <w:r w:rsidRPr="00FD447B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Pr="00FD447B">
        <w:rPr>
          <w:sz w:val="28"/>
          <w:szCs w:val="28"/>
        </w:rPr>
        <w:t xml:space="preserve"> отбора</w:t>
      </w:r>
      <w:r>
        <w:rPr>
          <w:sz w:val="28"/>
          <w:szCs w:val="28"/>
        </w:rPr>
        <w:t xml:space="preserve"> предъявляются следующие требования, которым они должны соответствовать</w:t>
      </w:r>
      <w:r w:rsidRPr="00FD447B">
        <w:rPr>
          <w:sz w:val="28"/>
          <w:szCs w:val="28"/>
        </w:rPr>
        <w:t xml:space="preserve"> по состоянию на дату не ранее чем за 30 календарных дней до даты подачи заявки на участие в отборе</w:t>
      </w:r>
      <w:r>
        <w:rPr>
          <w:sz w:val="28"/>
          <w:szCs w:val="28"/>
        </w:rPr>
        <w:t>:</w:t>
      </w:r>
    </w:p>
    <w:p w:rsidR="00FD447B" w:rsidRPr="00FD447B" w:rsidRDefault="00FD447B" w:rsidP="00FD447B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FD447B">
        <w:rPr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447B" w:rsidRPr="00FD447B" w:rsidRDefault="00FD447B" w:rsidP="00FD447B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FD447B">
        <w:rPr>
          <w:sz w:val="28"/>
          <w:szCs w:val="28"/>
        </w:rPr>
        <w:t>- 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Нижегородской областью;</w:t>
      </w:r>
    </w:p>
    <w:p w:rsidR="00FD447B" w:rsidRPr="00FD447B" w:rsidRDefault="00FD447B" w:rsidP="00FD447B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FD447B">
        <w:rPr>
          <w:sz w:val="28"/>
          <w:szCs w:val="28"/>
        </w:rPr>
        <w:t>-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D447B" w:rsidRPr="00FD447B" w:rsidRDefault="00FD447B" w:rsidP="00FD447B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FD447B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FD447B" w:rsidRPr="00FD447B" w:rsidRDefault="00FD447B" w:rsidP="00FD447B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FD447B">
        <w:rPr>
          <w:sz w:val="28"/>
          <w:szCs w:val="28"/>
        </w:rPr>
        <w:t xml:space="preserve"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</w:t>
      </w:r>
      <w:r w:rsidRPr="00FD447B">
        <w:rPr>
          <w:sz w:val="28"/>
          <w:szCs w:val="28"/>
        </w:rPr>
        <w:lastRenderedPageBreak/>
        <w:t>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D447B" w:rsidRPr="00FD447B" w:rsidRDefault="00FD447B" w:rsidP="00FD447B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FD447B">
        <w:rPr>
          <w:sz w:val="28"/>
          <w:szCs w:val="28"/>
        </w:rPr>
        <w:t>- участник отбора не должен получать средства из областного бюджета на основании иных нормативных правовых актов Нижегородской области на цель, установленную пунктом 3.1</w:t>
      </w:r>
      <w:r>
        <w:rPr>
          <w:sz w:val="28"/>
          <w:szCs w:val="28"/>
        </w:rPr>
        <w:t xml:space="preserve"> </w:t>
      </w:r>
      <w:r w:rsidRPr="00FD447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FD447B">
        <w:rPr>
          <w:sz w:val="28"/>
          <w:szCs w:val="28"/>
        </w:rPr>
        <w:t>предоставления субсидий из областного бюджета на увеличение уставного фонда государственных унитарных предприятий Нижегородской области</w:t>
      </w:r>
      <w:r>
        <w:rPr>
          <w:sz w:val="28"/>
          <w:szCs w:val="28"/>
        </w:rPr>
        <w:t>, утвержденного п</w:t>
      </w:r>
      <w:r w:rsidRPr="00FD447B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D447B">
        <w:rPr>
          <w:sz w:val="28"/>
          <w:szCs w:val="28"/>
        </w:rPr>
        <w:t xml:space="preserve"> Правительства Нижегородской области от 11.03.2021 </w:t>
      </w:r>
      <w:r>
        <w:rPr>
          <w:sz w:val="28"/>
          <w:szCs w:val="28"/>
        </w:rPr>
        <w:t>№</w:t>
      </w:r>
      <w:r w:rsidRPr="00FD447B">
        <w:rPr>
          <w:sz w:val="28"/>
          <w:szCs w:val="28"/>
        </w:rPr>
        <w:t xml:space="preserve"> </w:t>
      </w:r>
      <w:r w:rsidRPr="00A9067A">
        <w:rPr>
          <w:sz w:val="28"/>
          <w:szCs w:val="28"/>
        </w:rPr>
        <w:t>176</w:t>
      </w:r>
      <w:r w:rsidRPr="00FD447B">
        <w:rPr>
          <w:sz w:val="28"/>
          <w:szCs w:val="28"/>
        </w:rPr>
        <w:t>;</w:t>
      </w:r>
    </w:p>
    <w:p w:rsidR="00FD447B" w:rsidRDefault="00FD447B" w:rsidP="00FD447B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FD447B">
        <w:rPr>
          <w:sz w:val="28"/>
          <w:szCs w:val="28"/>
        </w:rPr>
        <w:t xml:space="preserve">- соответствие размера уставного фонда государственного унитарного предприятия Нижегородской области требованиям статьи 14 Федерального закона от 14 ноября 2002 г. </w:t>
      </w:r>
      <w:r>
        <w:rPr>
          <w:sz w:val="28"/>
          <w:szCs w:val="28"/>
        </w:rPr>
        <w:t>№</w:t>
      </w:r>
      <w:r w:rsidRPr="00FD447B">
        <w:rPr>
          <w:sz w:val="28"/>
          <w:szCs w:val="28"/>
        </w:rPr>
        <w:t xml:space="preserve"> 161-ФЗ </w:t>
      </w:r>
      <w:r>
        <w:rPr>
          <w:sz w:val="28"/>
          <w:szCs w:val="28"/>
        </w:rPr>
        <w:t>«</w:t>
      </w:r>
      <w:r w:rsidRPr="00FD447B">
        <w:rPr>
          <w:sz w:val="28"/>
          <w:szCs w:val="28"/>
        </w:rPr>
        <w:t>О государственных и муниципальных унитарных предприятиях</w:t>
      </w:r>
      <w:r>
        <w:rPr>
          <w:sz w:val="28"/>
          <w:szCs w:val="28"/>
        </w:rPr>
        <w:t>»</w:t>
      </w:r>
      <w:r w:rsidRPr="00FD447B">
        <w:rPr>
          <w:sz w:val="28"/>
          <w:szCs w:val="28"/>
        </w:rPr>
        <w:t>.</w:t>
      </w:r>
    </w:p>
    <w:p w:rsidR="00AC4C92" w:rsidRDefault="00FD447B" w:rsidP="008C4D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C4C92">
        <w:rPr>
          <w:sz w:val="28"/>
          <w:szCs w:val="28"/>
        </w:rPr>
        <w:t>) К заявкам предъявляются следующие требования:</w:t>
      </w:r>
    </w:p>
    <w:p w:rsidR="008C4D55" w:rsidRPr="008C4D55" w:rsidRDefault="008C4D55" w:rsidP="008C4D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8C4D55">
        <w:rPr>
          <w:sz w:val="28"/>
          <w:szCs w:val="28"/>
        </w:rPr>
        <w:t>Заявка должна быть подписана уполномоченным лицом участника отбора и содержать следующие сведения:</w:t>
      </w:r>
    </w:p>
    <w:p w:rsidR="008C4D55" w:rsidRPr="008C4D55" w:rsidRDefault="008C4D55" w:rsidP="008C4D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8C4D55">
        <w:rPr>
          <w:sz w:val="28"/>
          <w:szCs w:val="28"/>
        </w:rPr>
        <w:t>- наименование, фирменное наименование (при наличии), юридический и фактический адрес;</w:t>
      </w:r>
    </w:p>
    <w:p w:rsidR="008C4D55" w:rsidRPr="008C4D55" w:rsidRDefault="008C4D55" w:rsidP="008C4D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8C4D55">
        <w:rPr>
          <w:sz w:val="28"/>
          <w:szCs w:val="28"/>
        </w:rPr>
        <w:t>- ИНН, ОГРН;</w:t>
      </w:r>
    </w:p>
    <w:p w:rsidR="008C4D55" w:rsidRPr="008C4D55" w:rsidRDefault="008C4D55" w:rsidP="008C4D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8C4D55">
        <w:rPr>
          <w:sz w:val="28"/>
          <w:szCs w:val="28"/>
        </w:rPr>
        <w:t>- фамилия, имя, отчество (при наличии), номер контактного телефона ответственного лица;</w:t>
      </w:r>
    </w:p>
    <w:p w:rsidR="008C4D55" w:rsidRPr="008C4D55" w:rsidRDefault="008C4D55" w:rsidP="008C4D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8C4D55">
        <w:rPr>
          <w:sz w:val="28"/>
          <w:szCs w:val="28"/>
        </w:rPr>
        <w:t>- согласие на публикацию (размещение) в информаци</w:t>
      </w:r>
      <w:r w:rsidR="00A9067A">
        <w:rPr>
          <w:sz w:val="28"/>
          <w:szCs w:val="28"/>
        </w:rPr>
        <w:t>онно-телекоммуникационной сети «</w:t>
      </w:r>
      <w:r w:rsidRPr="008C4D55">
        <w:rPr>
          <w:sz w:val="28"/>
          <w:szCs w:val="28"/>
        </w:rPr>
        <w:t>Интернет</w:t>
      </w:r>
      <w:r w:rsidR="00A9067A">
        <w:rPr>
          <w:sz w:val="28"/>
          <w:szCs w:val="28"/>
        </w:rPr>
        <w:t>»</w:t>
      </w:r>
      <w:r w:rsidRPr="008C4D55">
        <w:rPr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8C4D55" w:rsidRPr="008C4D55" w:rsidRDefault="008C4D55" w:rsidP="008C4D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8C4D55">
        <w:rPr>
          <w:sz w:val="28"/>
          <w:szCs w:val="28"/>
        </w:rPr>
        <w:t>- указание необходимого объема средств на увеличение уставного фонда;</w:t>
      </w:r>
    </w:p>
    <w:p w:rsidR="008C4D55" w:rsidRPr="008C4D55" w:rsidRDefault="008C4D55" w:rsidP="008C4D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8C4D55">
        <w:rPr>
          <w:sz w:val="28"/>
          <w:szCs w:val="28"/>
        </w:rPr>
        <w:t>- указание способа уведомления о принятом по заявке решении.</w:t>
      </w:r>
    </w:p>
    <w:p w:rsidR="008C4D55" w:rsidRPr="008C4D55" w:rsidRDefault="008C4D55" w:rsidP="008C4D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8C4D55">
        <w:rPr>
          <w:sz w:val="28"/>
          <w:szCs w:val="28"/>
        </w:rPr>
        <w:t>Все листы заявки и документов, прилагаемых к ней, должны быть пронумерованы и сшиты. Место скрепления документов заверяется печатью участника отбора (при ее наличии) и подписью уполномоченного лица, с указанием количества листов.</w:t>
      </w:r>
    </w:p>
    <w:p w:rsidR="008C4D55" w:rsidRPr="008C4D55" w:rsidRDefault="008C4D55" w:rsidP="008C4D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8C4D55">
        <w:rPr>
          <w:sz w:val="28"/>
          <w:szCs w:val="28"/>
        </w:rPr>
        <w:t>Перечень документов, прилагаемых к заявке:</w:t>
      </w:r>
    </w:p>
    <w:p w:rsidR="00714A4A" w:rsidRPr="00714A4A" w:rsidRDefault="00714A4A" w:rsidP="00714A4A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714A4A">
        <w:rPr>
          <w:sz w:val="28"/>
          <w:szCs w:val="28"/>
        </w:rPr>
        <w:t>а) смета расходов п</w:t>
      </w:r>
      <w:r>
        <w:rPr>
          <w:sz w:val="28"/>
          <w:szCs w:val="28"/>
        </w:rPr>
        <w:t>о каждому направлению расходов</w:t>
      </w:r>
      <w:r w:rsidRPr="00714A4A">
        <w:rPr>
          <w:sz w:val="28"/>
          <w:szCs w:val="28"/>
        </w:rPr>
        <w:t>;</w:t>
      </w:r>
    </w:p>
    <w:p w:rsidR="00714A4A" w:rsidRPr="00714A4A" w:rsidRDefault="00714A4A" w:rsidP="00714A4A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714A4A">
        <w:rPr>
          <w:sz w:val="28"/>
          <w:szCs w:val="28"/>
        </w:rPr>
        <w:lastRenderedPageBreak/>
        <w:t xml:space="preserve">б) обоснования и расчеты </w:t>
      </w:r>
      <w:r>
        <w:rPr>
          <w:sz w:val="28"/>
          <w:szCs w:val="28"/>
        </w:rPr>
        <w:t>по каждому направлению расходов</w:t>
      </w:r>
      <w:r w:rsidRPr="00714A4A">
        <w:rPr>
          <w:sz w:val="28"/>
          <w:szCs w:val="28"/>
        </w:rPr>
        <w:t>;</w:t>
      </w:r>
    </w:p>
    <w:p w:rsidR="00714A4A" w:rsidRPr="00714A4A" w:rsidRDefault="00714A4A" w:rsidP="00714A4A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714A4A">
        <w:rPr>
          <w:sz w:val="28"/>
          <w:szCs w:val="28"/>
        </w:rPr>
        <w:t>в) копия устава государственного унитарного предприятия Нижегородской области (прошитая, пронумерованная, скрепленная печатью предприятия и заверенная подписью его руководителя (лица, исполняющего его обязанности));</w:t>
      </w:r>
    </w:p>
    <w:p w:rsidR="00714A4A" w:rsidRPr="00714A4A" w:rsidRDefault="00714A4A" w:rsidP="00714A4A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714A4A">
        <w:rPr>
          <w:sz w:val="28"/>
          <w:szCs w:val="28"/>
        </w:rPr>
        <w:t>г) выписка из Единого государственного реестра юридических лиц или сведения о юридическом лице, полученные с официального сайта Федер</w:t>
      </w:r>
      <w:r w:rsidR="00A9067A">
        <w:rPr>
          <w:sz w:val="28"/>
          <w:szCs w:val="28"/>
        </w:rPr>
        <w:t>альной налоговой службы в сети «Интернет»</w:t>
      </w:r>
      <w:r w:rsidRPr="00714A4A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на дату не ранее чем за 10 календарных дней до даты подачи заявки (в случае непредставления такого документа Министерство получает его самостоятельно с официального сайта Федеральной налоговой службы в сети </w:t>
      </w:r>
      <w:r>
        <w:rPr>
          <w:sz w:val="28"/>
          <w:szCs w:val="28"/>
        </w:rPr>
        <w:t>«</w:t>
      </w:r>
      <w:r w:rsidRPr="00714A4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14A4A">
        <w:rPr>
          <w:sz w:val="28"/>
          <w:szCs w:val="28"/>
        </w:rPr>
        <w:t>);</w:t>
      </w:r>
    </w:p>
    <w:p w:rsidR="00714A4A" w:rsidRPr="00714A4A" w:rsidRDefault="00714A4A" w:rsidP="00714A4A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714A4A">
        <w:rPr>
          <w:sz w:val="28"/>
          <w:szCs w:val="28"/>
        </w:rPr>
        <w:t>д) копия свидетельства либо уведомления о постановке на учет в налоговом органе (заверенная подписью руководителя государственного унитарного предприятия Нижегородской области (лица, исполняющего его обязанности));</w:t>
      </w:r>
    </w:p>
    <w:p w:rsidR="00714A4A" w:rsidRPr="00714A4A" w:rsidRDefault="00714A4A" w:rsidP="00714A4A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714A4A">
        <w:rPr>
          <w:sz w:val="28"/>
          <w:szCs w:val="28"/>
        </w:rPr>
        <w:t>е) копия утвержденной годовой бухгалтерской (финансовой) отчетности государственного унитарного предприятия Нижегородской области за истекший финансовый год (прошитая, пронумерованная, скрепленная печатью государственного унитарного предприятия Нижегородской области и заверенная подписью его руководителя (лица, исполняющего его обязанности));</w:t>
      </w:r>
    </w:p>
    <w:p w:rsidR="00714A4A" w:rsidRPr="00714A4A" w:rsidRDefault="00714A4A" w:rsidP="00714A4A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714A4A">
        <w:rPr>
          <w:sz w:val="28"/>
          <w:szCs w:val="28"/>
        </w:rPr>
        <w:t>ж) справка, составленная в произвольной форме и подписанная руководителем государственного унитарного предприятия Нижегородской области, претендующего на получение субсидии, о том, что предприятие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714A4A" w:rsidRPr="00714A4A" w:rsidRDefault="00714A4A" w:rsidP="00714A4A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714A4A">
        <w:rPr>
          <w:sz w:val="28"/>
          <w:szCs w:val="28"/>
        </w:rPr>
        <w:t>з) справка территориального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714A4A" w:rsidRPr="00714A4A" w:rsidRDefault="00714A4A" w:rsidP="00714A4A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714A4A">
        <w:rPr>
          <w:sz w:val="28"/>
          <w:szCs w:val="28"/>
        </w:rPr>
        <w:t>и) справка о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Нижегородской областью, составленная по форме, определенной типовой формой соглашения о предоставлении из областного бюджета субсидий, утвержденной министерством финансов Нижегородской области;</w:t>
      </w:r>
    </w:p>
    <w:p w:rsidR="00714A4A" w:rsidRDefault="00714A4A" w:rsidP="00714A4A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714A4A">
        <w:rPr>
          <w:sz w:val="28"/>
          <w:szCs w:val="28"/>
        </w:rPr>
        <w:t xml:space="preserve">к) справка, подтверждающая, что государственное унитарное предприятие Нижегородской области, претендующее на получение субсидии, не является </w:t>
      </w:r>
      <w:r w:rsidRPr="00714A4A">
        <w:rPr>
          <w:sz w:val="28"/>
          <w:szCs w:val="28"/>
        </w:rPr>
        <w:lastRenderedPageBreak/>
        <w:t xml:space="preserve">получателем средств из областного бюджета на основании иных нормативных правовых актов на цель, </w:t>
      </w:r>
      <w:r w:rsidR="00A9067A" w:rsidRPr="00A9067A">
        <w:rPr>
          <w:sz w:val="28"/>
          <w:szCs w:val="28"/>
        </w:rPr>
        <w:t xml:space="preserve">указанную </w:t>
      </w:r>
      <w:bookmarkStart w:id="0" w:name="_GoBack"/>
      <w:r w:rsidR="00A9067A" w:rsidRPr="00A9067A">
        <w:rPr>
          <w:sz w:val="28"/>
          <w:szCs w:val="28"/>
        </w:rPr>
        <w:t xml:space="preserve">в </w:t>
      </w:r>
      <w:hyperlink r:id="rId6" w:history="1">
        <w:r w:rsidR="00A9067A" w:rsidRPr="00A9067A">
          <w:rPr>
            <w:rStyle w:val="a5"/>
            <w:color w:val="auto"/>
            <w:sz w:val="28"/>
            <w:szCs w:val="28"/>
            <w:u w:val="none"/>
          </w:rPr>
          <w:t>пункте 3.1</w:t>
        </w:r>
      </w:hyperlink>
      <w:bookmarkEnd w:id="0"/>
      <w:r w:rsidR="00A9067A" w:rsidRPr="00A9067A">
        <w:rPr>
          <w:sz w:val="28"/>
          <w:szCs w:val="28"/>
        </w:rPr>
        <w:t xml:space="preserve"> </w:t>
      </w:r>
      <w:r w:rsidR="00A9067A" w:rsidRPr="00A9067A">
        <w:rPr>
          <w:sz w:val="28"/>
          <w:szCs w:val="28"/>
        </w:rPr>
        <w:t>Порядка предоставления субсидий из областного бюджета на увеличение уставного фонда государственных унитарных предприятий Нижегородской области, утвержденного постановлением Правительства Нижегородской области от 11.03.2021 № 176</w:t>
      </w:r>
      <w:r w:rsidR="00A9067A">
        <w:rPr>
          <w:sz w:val="28"/>
          <w:szCs w:val="28"/>
        </w:rPr>
        <w:t xml:space="preserve">, </w:t>
      </w:r>
      <w:r w:rsidRPr="00714A4A">
        <w:rPr>
          <w:sz w:val="28"/>
          <w:szCs w:val="28"/>
        </w:rPr>
        <w:t>составленная в произвольной форме и подписанная руководителем и главным бухгалтером государственного унитарного предприятия Нижегородской области;</w:t>
      </w:r>
      <w:r w:rsidR="00A9067A">
        <w:rPr>
          <w:sz w:val="28"/>
          <w:szCs w:val="28"/>
        </w:rPr>
        <w:t xml:space="preserve"> </w:t>
      </w:r>
    </w:p>
    <w:p w:rsidR="00714A4A" w:rsidRPr="00714A4A" w:rsidRDefault="00714A4A" w:rsidP="00714A4A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714A4A">
        <w:rPr>
          <w:sz w:val="28"/>
          <w:szCs w:val="28"/>
        </w:rPr>
        <w:t>л) справка об отсутствии неисполненных обязательств по субсидии в случае, если участник отбора ранее являлся получателем субсидии, составленная в произвольной форме и подписанная руководителем и главным бухгалтером государственного унитарного предприятия Нижегородской области;</w:t>
      </w:r>
    </w:p>
    <w:p w:rsidR="00714A4A" w:rsidRPr="00714A4A" w:rsidRDefault="00714A4A" w:rsidP="00714A4A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714A4A">
        <w:rPr>
          <w:sz w:val="28"/>
          <w:szCs w:val="28"/>
        </w:rPr>
        <w:t xml:space="preserve">м) согласие на осуществление Министерством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(муниципального) финансового контроля соблюдения порядка и условий предоставления субсидии в соответствии со </w:t>
      </w:r>
      <w:hyperlink r:id="rId7" w:history="1">
        <w:r w:rsidRPr="00714A4A">
          <w:rPr>
            <w:rStyle w:val="a5"/>
            <w:color w:val="auto"/>
            <w:sz w:val="28"/>
            <w:szCs w:val="28"/>
            <w:u w:val="none"/>
          </w:rPr>
          <w:t>статьями 268.1</w:t>
        </w:r>
      </w:hyperlink>
      <w:r w:rsidRPr="00714A4A">
        <w:rPr>
          <w:sz w:val="28"/>
          <w:szCs w:val="28"/>
        </w:rPr>
        <w:t xml:space="preserve"> и </w:t>
      </w:r>
      <w:hyperlink r:id="rId8" w:history="1">
        <w:r w:rsidRPr="00714A4A">
          <w:rPr>
            <w:rStyle w:val="a5"/>
            <w:color w:val="auto"/>
            <w:sz w:val="28"/>
            <w:szCs w:val="28"/>
            <w:u w:val="none"/>
          </w:rPr>
          <w:t>269.2</w:t>
        </w:r>
      </w:hyperlink>
      <w:r w:rsidRPr="00714A4A">
        <w:rPr>
          <w:sz w:val="28"/>
          <w:szCs w:val="28"/>
        </w:rPr>
        <w:t xml:space="preserve"> Бюджетного кодекса Российской Федерации, составленное в письменной форме, подписанное руководителем участника отбора;</w:t>
      </w:r>
    </w:p>
    <w:p w:rsidR="00714A4A" w:rsidRPr="00714A4A" w:rsidRDefault="00714A4A" w:rsidP="00714A4A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714A4A">
        <w:rPr>
          <w:sz w:val="28"/>
          <w:szCs w:val="28"/>
        </w:rPr>
        <w:t>н) справка территориального налогового органа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государственного унитарного предприятия Нижегородской области, являющегося участником отбора;</w:t>
      </w:r>
    </w:p>
    <w:p w:rsidR="00714A4A" w:rsidRPr="00714A4A" w:rsidRDefault="00714A4A" w:rsidP="00714A4A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714A4A">
        <w:rPr>
          <w:sz w:val="28"/>
          <w:szCs w:val="28"/>
        </w:rPr>
        <w:t>о) справка, составленная в произвольной форме и подписанная руководителем государственного унитарного предприятия Нижегородской области и заверенная печатью государственного унитарного предприятия Нижегородской области (при наличии), подтверждающая, что государственное унитарное предприятие Нижегородской области не является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компаниях в совокупности превышает 25 процентов (если иное не предусмотрено законодательством Российской Федерации), с учетом правила расче</w:t>
      </w:r>
      <w:r>
        <w:rPr>
          <w:sz w:val="28"/>
          <w:szCs w:val="28"/>
        </w:rPr>
        <w:t>та доли такого участия</w:t>
      </w:r>
      <w:r w:rsidRPr="00714A4A">
        <w:rPr>
          <w:sz w:val="28"/>
          <w:szCs w:val="28"/>
        </w:rPr>
        <w:t>.</w:t>
      </w:r>
    </w:p>
    <w:p w:rsidR="008C4D55" w:rsidRPr="008C4D55" w:rsidRDefault="008C4D55" w:rsidP="008C4D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8C4D55">
        <w:rPr>
          <w:sz w:val="28"/>
          <w:szCs w:val="28"/>
        </w:rPr>
        <w:t>Все документы, включенные в состав заявки, должны быть четко напечатаны и заполнены по всем пунктам (в случае отсутствия данных ставится прочерк). Подчистки и исправления не допускаются. Документы на иностранном языке участник отбора представляет вместе с их переводом на русский язык, заверенным в соответствии с действующим законодательством.</w:t>
      </w:r>
    </w:p>
    <w:p w:rsidR="008C4D55" w:rsidRPr="008C4D55" w:rsidRDefault="008C4D55" w:rsidP="008C4D55">
      <w:pPr>
        <w:pStyle w:val="a3"/>
        <w:spacing w:after="240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8C4D55">
        <w:rPr>
          <w:sz w:val="28"/>
          <w:szCs w:val="28"/>
        </w:rPr>
        <w:t>Участники отбора несут ответственность за полноту заявки, ее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DF45CD" w:rsidRPr="00F4710F" w:rsidRDefault="00FD447B" w:rsidP="00DF45CD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F4710F">
        <w:rPr>
          <w:sz w:val="28"/>
          <w:szCs w:val="28"/>
        </w:rPr>
        <w:lastRenderedPageBreak/>
        <w:t>8</w:t>
      </w:r>
      <w:r w:rsidR="00AC4C92" w:rsidRPr="00F4710F">
        <w:rPr>
          <w:sz w:val="28"/>
          <w:szCs w:val="28"/>
        </w:rPr>
        <w:t xml:space="preserve">) </w:t>
      </w:r>
      <w:r w:rsidR="00BA4A20" w:rsidRPr="00F4710F">
        <w:rPr>
          <w:sz w:val="28"/>
          <w:szCs w:val="28"/>
        </w:rPr>
        <w:t>Порядок отзыва заявок участников отбора, поряд</w:t>
      </w:r>
      <w:r w:rsidR="00AC4C92" w:rsidRPr="00F4710F">
        <w:rPr>
          <w:sz w:val="28"/>
          <w:szCs w:val="28"/>
        </w:rPr>
        <w:t>о</w:t>
      </w:r>
      <w:r w:rsidR="00BA4A20" w:rsidRPr="00F4710F">
        <w:rPr>
          <w:sz w:val="28"/>
          <w:szCs w:val="28"/>
        </w:rPr>
        <w:t>к возврата заявок участников отбора, основания для возврата заявок участников отбора, поряд</w:t>
      </w:r>
      <w:r w:rsidR="00AC4C92" w:rsidRPr="00F4710F">
        <w:rPr>
          <w:sz w:val="28"/>
          <w:szCs w:val="28"/>
        </w:rPr>
        <w:t>о</w:t>
      </w:r>
      <w:r w:rsidR="00BA4A20" w:rsidRPr="00F4710F">
        <w:rPr>
          <w:sz w:val="28"/>
          <w:szCs w:val="28"/>
        </w:rPr>
        <w:t>к внесения изменений в заявки участников отбора</w:t>
      </w:r>
      <w:r w:rsidR="00AC4C92" w:rsidRPr="00F4710F">
        <w:rPr>
          <w:sz w:val="28"/>
          <w:szCs w:val="28"/>
        </w:rPr>
        <w:t>:</w:t>
      </w:r>
    </w:p>
    <w:p w:rsidR="00FD447B" w:rsidRPr="00F4710F" w:rsidRDefault="00F4710F" w:rsidP="00FD447B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F4710F">
        <w:rPr>
          <w:sz w:val="28"/>
          <w:szCs w:val="28"/>
        </w:rPr>
        <w:t>-</w:t>
      </w:r>
      <w:r w:rsidR="00FD447B" w:rsidRPr="00F4710F">
        <w:rPr>
          <w:sz w:val="28"/>
          <w:szCs w:val="28"/>
        </w:rPr>
        <w:t xml:space="preserve"> Участник отбора вправе отозвать ранее поданную заявку в любое время до истечения срока подачи заявок путем подачи заявления в электронной форме на электронную почту, указанную в пункте </w:t>
      </w:r>
      <w:r w:rsidRPr="00F4710F">
        <w:rPr>
          <w:sz w:val="28"/>
          <w:szCs w:val="28"/>
        </w:rPr>
        <w:t>4</w:t>
      </w:r>
      <w:r w:rsidR="00FD447B" w:rsidRPr="00F4710F">
        <w:rPr>
          <w:sz w:val="28"/>
          <w:szCs w:val="28"/>
        </w:rPr>
        <w:t xml:space="preserve"> настоящего объявления. Заявление должно быть подписано уполномоченным должностным лицом участника отбора. </w:t>
      </w:r>
    </w:p>
    <w:p w:rsidR="00FD447B" w:rsidRPr="00F4710F" w:rsidRDefault="00F4710F" w:rsidP="00FD447B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F4710F">
        <w:rPr>
          <w:sz w:val="28"/>
          <w:szCs w:val="28"/>
        </w:rPr>
        <w:t>-</w:t>
      </w:r>
      <w:r w:rsidR="00FD447B" w:rsidRPr="00F4710F">
        <w:rPr>
          <w:sz w:val="28"/>
          <w:szCs w:val="28"/>
        </w:rPr>
        <w:t xml:space="preserve"> Представленные участниками отбора заявки на участие в отборе, включая документы, входящие в состав заявок, участникам отбора не возвращаются.</w:t>
      </w:r>
    </w:p>
    <w:p w:rsidR="00FD447B" w:rsidRPr="00AC4C92" w:rsidRDefault="00F4710F" w:rsidP="00FD447B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F4710F">
        <w:rPr>
          <w:sz w:val="28"/>
          <w:szCs w:val="28"/>
        </w:rPr>
        <w:t>-</w:t>
      </w:r>
      <w:r w:rsidR="00FD447B" w:rsidRPr="00F4710F">
        <w:rPr>
          <w:sz w:val="28"/>
          <w:szCs w:val="28"/>
        </w:rPr>
        <w:t xml:space="preserve"> Участник отбора вправе изменить заявку в любое время до истечения срока подачи заявок путем подачи заявления на изменение в электронной форме на электронную почту, указанную в пункте </w:t>
      </w:r>
      <w:r w:rsidRPr="00F4710F">
        <w:rPr>
          <w:sz w:val="28"/>
          <w:szCs w:val="28"/>
        </w:rPr>
        <w:t>4</w:t>
      </w:r>
      <w:r w:rsidR="00FD447B" w:rsidRPr="00F4710F">
        <w:rPr>
          <w:sz w:val="28"/>
          <w:szCs w:val="28"/>
        </w:rPr>
        <w:t xml:space="preserve"> настоящего объявления. Изменения заявки на участие в отборе должны быть оформлены в соответствии c требованиями, предъявляемыми к оформлению и содержанию заявок, указанными в пункте 7 настоящего объявления.</w:t>
      </w:r>
      <w:r w:rsidR="00FD447B" w:rsidRPr="00FD447B">
        <w:rPr>
          <w:sz w:val="28"/>
          <w:szCs w:val="28"/>
        </w:rPr>
        <w:t xml:space="preserve"> </w:t>
      </w:r>
    </w:p>
    <w:p w:rsidR="00DF45CD" w:rsidRPr="00F02BC4" w:rsidRDefault="00FD447B" w:rsidP="00DF45CD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AC4C92" w:rsidRPr="00F02BC4">
        <w:rPr>
          <w:sz w:val="28"/>
          <w:szCs w:val="28"/>
        </w:rPr>
        <w:t xml:space="preserve">) </w:t>
      </w:r>
      <w:r w:rsidR="00DF45CD" w:rsidRPr="00F02BC4">
        <w:rPr>
          <w:sz w:val="28"/>
          <w:szCs w:val="28"/>
        </w:rPr>
        <w:t>Правила рассмо</w:t>
      </w:r>
      <w:r w:rsidR="00AC4C92" w:rsidRPr="00F02BC4">
        <w:rPr>
          <w:sz w:val="28"/>
          <w:szCs w:val="28"/>
        </w:rPr>
        <w:t>трения</w:t>
      </w:r>
      <w:r w:rsidR="002A0533">
        <w:rPr>
          <w:sz w:val="28"/>
          <w:szCs w:val="28"/>
        </w:rPr>
        <w:t xml:space="preserve"> и оценки </w:t>
      </w:r>
      <w:r w:rsidR="00AC4C92" w:rsidRPr="00F02BC4">
        <w:rPr>
          <w:sz w:val="28"/>
          <w:szCs w:val="28"/>
        </w:rPr>
        <w:t>заявок участников отбора:</w:t>
      </w:r>
    </w:p>
    <w:p w:rsidR="00C30E55" w:rsidRPr="00C30E55" w:rsidRDefault="00C30E55" w:rsidP="00C30E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C30E55">
        <w:rPr>
          <w:sz w:val="28"/>
          <w:szCs w:val="28"/>
        </w:rPr>
        <w:t>Заявки участников отбора, отобранных Министерством исходя из соответствия участников отбора категории и критерию отбора, подлежат рассмотрению в Министерстве на предмет их соответствия требованиям, установленным в объявлении о проведении отбора, исходя из очередности их поступления в Министерство.</w:t>
      </w:r>
    </w:p>
    <w:p w:rsidR="00C30E55" w:rsidRPr="00C30E55" w:rsidRDefault="00C30E55" w:rsidP="00C30E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C30E55">
        <w:rPr>
          <w:sz w:val="28"/>
          <w:szCs w:val="28"/>
        </w:rPr>
        <w:t>По итогам рассмотрения заявок Министерство:</w:t>
      </w:r>
    </w:p>
    <w:p w:rsidR="00C30E55" w:rsidRPr="00C30E55" w:rsidRDefault="00C30E55" w:rsidP="00C30E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C30E55">
        <w:rPr>
          <w:sz w:val="28"/>
          <w:szCs w:val="28"/>
        </w:rPr>
        <w:t>-</w:t>
      </w:r>
      <w:r w:rsidRPr="00C30E55">
        <w:rPr>
          <w:sz w:val="28"/>
          <w:szCs w:val="28"/>
        </w:rPr>
        <w:tab/>
        <w:t>в срок не позднее 10-го рабочего дня, следующего за датой окончания приема заявок, установленной в объявлении о проведении отбора:</w:t>
      </w:r>
    </w:p>
    <w:p w:rsidR="00C30E55" w:rsidRPr="00C30E55" w:rsidRDefault="00C30E55" w:rsidP="00C30E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C30E55">
        <w:rPr>
          <w:sz w:val="28"/>
          <w:szCs w:val="28"/>
        </w:rPr>
        <w:t>в случае отсутствия оснований для отклонения заявок, включает участников отбора в список юридических лиц, прошедших отбор, с которым заключается соглашение о предоставлении субсидии (далее также – победители отбора), с указанием размера предоставляемой субсидии;</w:t>
      </w:r>
    </w:p>
    <w:p w:rsidR="00C30E55" w:rsidRPr="00C30E55" w:rsidRDefault="00C30E55" w:rsidP="00C30E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C30E55">
        <w:rPr>
          <w:sz w:val="28"/>
          <w:szCs w:val="28"/>
        </w:rPr>
        <w:t>при наличии оснований для отклонения заявок, отклоняет заявки участников отбора и направляет им уведомление с указанием причины отклонения заявки;</w:t>
      </w:r>
    </w:p>
    <w:p w:rsidR="00C30E55" w:rsidRPr="00C30E55" w:rsidRDefault="00C30E55" w:rsidP="00C30E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C30E55">
        <w:rPr>
          <w:sz w:val="28"/>
          <w:szCs w:val="28"/>
        </w:rPr>
        <w:t>-</w:t>
      </w:r>
      <w:r w:rsidRPr="00C30E55">
        <w:rPr>
          <w:sz w:val="28"/>
          <w:szCs w:val="28"/>
        </w:rPr>
        <w:tab/>
        <w:t>в срок не позднее 14-го календарного дня, следующего за днем определения победителей отбора, размещает на едином портале, а также на официальном сайте Министерства информацию о результатах рассмотрения заявок, включающую следующие сведения:</w:t>
      </w:r>
    </w:p>
    <w:p w:rsidR="00C30E55" w:rsidRPr="00C30E55" w:rsidRDefault="00C30E55" w:rsidP="00C30E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C30E55">
        <w:rPr>
          <w:sz w:val="28"/>
          <w:szCs w:val="28"/>
        </w:rPr>
        <w:t>дату, время и место проведения рассмотрения заявок;</w:t>
      </w:r>
    </w:p>
    <w:p w:rsidR="00C30E55" w:rsidRPr="00C30E55" w:rsidRDefault="00C30E55" w:rsidP="00C30E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C30E55">
        <w:rPr>
          <w:sz w:val="28"/>
          <w:szCs w:val="28"/>
        </w:rPr>
        <w:t>информацию об участниках отбора, заявки которых были рассмотрены;</w:t>
      </w:r>
    </w:p>
    <w:p w:rsidR="00C30E55" w:rsidRPr="00C30E55" w:rsidRDefault="00C30E55" w:rsidP="00C30E55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C30E55">
        <w:rPr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30E55" w:rsidRPr="008C4D55" w:rsidRDefault="00C30E55" w:rsidP="00C30E55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C30E55">
        <w:rPr>
          <w:sz w:val="28"/>
          <w:szCs w:val="28"/>
        </w:rPr>
        <w:t>наименование получателя (получателей) субсидии, с которым (которыми) заключается соглашение о предоставлении субсидии, и размер предоставляемой ему (им) субсидии.</w:t>
      </w:r>
    </w:p>
    <w:p w:rsidR="002A0533" w:rsidRPr="00C30E55" w:rsidRDefault="00FD447B" w:rsidP="002A0533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2A0533">
        <w:rPr>
          <w:sz w:val="28"/>
          <w:szCs w:val="28"/>
        </w:rPr>
        <w:t xml:space="preserve">) </w:t>
      </w:r>
      <w:r w:rsidR="002A0533" w:rsidRPr="00C30E55">
        <w:rPr>
          <w:sz w:val="28"/>
          <w:szCs w:val="28"/>
        </w:rPr>
        <w:t>Основания для отклонения заявки участника отбора на стадии рассмотрения:</w:t>
      </w:r>
    </w:p>
    <w:p w:rsidR="002A0533" w:rsidRPr="00C30E55" w:rsidRDefault="002A0533" w:rsidP="002A0533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C30E55">
        <w:rPr>
          <w:sz w:val="28"/>
          <w:szCs w:val="28"/>
        </w:rPr>
        <w:t>- несоответстви</w:t>
      </w:r>
      <w:r>
        <w:rPr>
          <w:sz w:val="28"/>
          <w:szCs w:val="28"/>
        </w:rPr>
        <w:t>е участника отбора требованиям</w:t>
      </w:r>
      <w:r w:rsidRPr="00C30E55">
        <w:rPr>
          <w:sz w:val="28"/>
          <w:szCs w:val="28"/>
        </w:rPr>
        <w:t>;</w:t>
      </w:r>
    </w:p>
    <w:p w:rsidR="002A0533" w:rsidRPr="00C30E55" w:rsidRDefault="002A0533" w:rsidP="002A0533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C30E55">
        <w:rPr>
          <w:sz w:val="28"/>
          <w:szCs w:val="28"/>
        </w:rPr>
        <w:t>- несоответствие представленных участником отбора заявок и документов требованиям к заявкам, установленным в объявлении о проведении отбора;</w:t>
      </w:r>
    </w:p>
    <w:p w:rsidR="002A0533" w:rsidRPr="00C30E55" w:rsidRDefault="002A0533" w:rsidP="002A0533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 w:rsidRPr="00C30E55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A0533" w:rsidRPr="00C30E55" w:rsidRDefault="002A0533" w:rsidP="002A0533">
      <w:pPr>
        <w:pStyle w:val="a3"/>
        <w:spacing w:after="24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E55">
        <w:rPr>
          <w:sz w:val="28"/>
          <w:szCs w:val="28"/>
        </w:rPr>
        <w:t>подача участником отбора заявки после даты, определенной для подачи заявок.</w:t>
      </w:r>
    </w:p>
    <w:p w:rsidR="002A0533" w:rsidRPr="008C4D55" w:rsidRDefault="002A0533" w:rsidP="002A0533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C30E55">
        <w:rPr>
          <w:sz w:val="28"/>
          <w:szCs w:val="28"/>
        </w:rPr>
        <w:t>В случае отклонения Министерством заявки в связи с недостатками, которые могут быть устранены, участник отбора вправе повторно подать заявку до срока окончания приема заявок участников отбора с соблюдением требований и порядка, установленных настоящим Порядком.</w:t>
      </w:r>
    </w:p>
    <w:p w:rsidR="00BA4A20" w:rsidRPr="00C30E55" w:rsidRDefault="00FD447B" w:rsidP="00617FC4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0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73AE5"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списка юридических лиц, прошедших отбор, с которым</w:t>
      </w:r>
      <w:r w:rsidR="004C287F"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3AE5"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соглашение о предоставлении субсидии, с указанием размера предоставляемой субсидии </w:t>
      </w:r>
      <w:r w:rsidR="004C287F"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4C287F" w:rsidRPr="00F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2A05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287F" w:rsidRPr="00F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53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D708F" w:rsidRPr="00FD70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287F" w:rsidRPr="00F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AE5" w:rsidRPr="00FD7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A05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287F" w:rsidRPr="00F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73AE5" w:rsidRPr="00FD7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AE5" w:rsidRPr="00C30E55" w:rsidRDefault="00FD447B" w:rsidP="00617FC4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0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73AE5"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 даты составления</w:t>
      </w:r>
      <w:r w:rsidR="00773AE5" w:rsidRPr="00C30E55">
        <w:t xml:space="preserve"> </w:t>
      </w:r>
      <w:r w:rsidR="00773AE5"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юридических лиц, прошедших отбор</w:t>
      </w:r>
      <w:r w:rsidR="004C287F"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3AE5"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соглашения о предоставлении </w:t>
      </w:r>
      <w:r w:rsidR="004C287F"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773AE5"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указанным лицам для подписания.</w:t>
      </w:r>
    </w:p>
    <w:p w:rsidR="00617FC4" w:rsidRPr="00C30E55" w:rsidRDefault="00617FC4" w:rsidP="00617FC4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5 рабочих дней </w:t>
      </w:r>
      <w:r w:rsidR="004C287F"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прошедшие отбор,</w:t>
      </w:r>
      <w:r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подписанное соглашение в Министерство. При несоблюдении указанного срока </w:t>
      </w:r>
      <w:r w:rsidR="004C287F"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прошедшее отбор</w:t>
      </w:r>
      <w:r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50B"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</w:t>
      </w:r>
      <w:r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уклонившимся от </w:t>
      </w:r>
      <w:r w:rsidR="0067150B"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соглашения о предоставлении субсидии.</w:t>
      </w:r>
      <w:r w:rsidRPr="00C3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C55" w:rsidRPr="00C30E55" w:rsidRDefault="00DB1351" w:rsidP="00FF5C55">
      <w:pPr>
        <w:spacing w:after="24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0E55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отбора </w:t>
      </w:r>
      <w:r w:rsidR="00326DF2">
        <w:rPr>
          <w:rFonts w:ascii="Times New Roman" w:hAnsi="Times New Roman" w:cs="Times New Roman"/>
          <w:sz w:val="28"/>
          <w:szCs w:val="28"/>
        </w:rPr>
        <w:t xml:space="preserve">– </w:t>
      </w:r>
      <w:r w:rsidR="00731EA9" w:rsidRPr="00DE0CF0">
        <w:rPr>
          <w:rFonts w:ascii="Times New Roman" w:hAnsi="Times New Roman" w:cs="Times New Roman"/>
          <w:sz w:val="28"/>
          <w:szCs w:val="28"/>
        </w:rPr>
        <w:t>не</w:t>
      </w:r>
      <w:r w:rsidRPr="00DE0CF0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FD708F" w:rsidRPr="00FD708F">
        <w:rPr>
          <w:rFonts w:ascii="Times New Roman" w:hAnsi="Times New Roman" w:cs="Times New Roman"/>
          <w:sz w:val="28"/>
          <w:szCs w:val="28"/>
        </w:rPr>
        <w:t>2</w:t>
      </w:r>
      <w:r w:rsidR="002A0533">
        <w:rPr>
          <w:rFonts w:ascii="Times New Roman" w:hAnsi="Times New Roman" w:cs="Times New Roman"/>
          <w:sz w:val="28"/>
          <w:szCs w:val="28"/>
        </w:rPr>
        <w:t>2</w:t>
      </w:r>
      <w:r w:rsidR="00DE0CF0" w:rsidRPr="00FD708F">
        <w:rPr>
          <w:rFonts w:ascii="Times New Roman" w:hAnsi="Times New Roman" w:cs="Times New Roman"/>
          <w:sz w:val="28"/>
          <w:szCs w:val="28"/>
        </w:rPr>
        <w:t xml:space="preserve"> </w:t>
      </w:r>
      <w:r w:rsidR="002A0533">
        <w:rPr>
          <w:rFonts w:ascii="Times New Roman" w:hAnsi="Times New Roman" w:cs="Times New Roman"/>
          <w:sz w:val="28"/>
          <w:szCs w:val="28"/>
        </w:rPr>
        <w:t>июня</w:t>
      </w:r>
      <w:r w:rsidR="004C287F" w:rsidRPr="00FD708F">
        <w:rPr>
          <w:rFonts w:ascii="Times New Roman" w:hAnsi="Times New Roman" w:cs="Times New Roman"/>
          <w:sz w:val="28"/>
          <w:szCs w:val="28"/>
        </w:rPr>
        <w:t xml:space="preserve"> </w:t>
      </w:r>
      <w:r w:rsidR="0067150B" w:rsidRPr="00FD708F">
        <w:rPr>
          <w:rFonts w:ascii="Times New Roman" w:hAnsi="Times New Roman" w:cs="Times New Roman"/>
          <w:sz w:val="28"/>
          <w:szCs w:val="28"/>
        </w:rPr>
        <w:t>202</w:t>
      </w:r>
      <w:r w:rsidR="00FD447B">
        <w:rPr>
          <w:rFonts w:ascii="Times New Roman" w:hAnsi="Times New Roman" w:cs="Times New Roman"/>
          <w:sz w:val="28"/>
          <w:szCs w:val="28"/>
        </w:rPr>
        <w:t>3</w:t>
      </w:r>
      <w:r w:rsidR="004C287F" w:rsidRPr="00FD708F">
        <w:rPr>
          <w:rFonts w:ascii="Times New Roman" w:hAnsi="Times New Roman" w:cs="Times New Roman"/>
          <w:sz w:val="28"/>
          <w:szCs w:val="28"/>
        </w:rPr>
        <w:t xml:space="preserve"> г</w:t>
      </w:r>
      <w:r w:rsidR="0067150B" w:rsidRPr="00FD708F">
        <w:rPr>
          <w:rFonts w:ascii="Times New Roman" w:hAnsi="Times New Roman" w:cs="Times New Roman"/>
          <w:sz w:val="28"/>
          <w:szCs w:val="28"/>
        </w:rPr>
        <w:t>.</w:t>
      </w:r>
    </w:p>
    <w:p w:rsidR="0000692D" w:rsidRPr="0000692D" w:rsidRDefault="00FD447B">
      <w:pPr>
        <w:spacing w:after="24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02BC4">
        <w:rPr>
          <w:rFonts w:ascii="Times New Roman" w:hAnsi="Times New Roman" w:cs="Times New Roman"/>
          <w:sz w:val="28"/>
          <w:szCs w:val="28"/>
        </w:rPr>
        <w:t xml:space="preserve">) </w:t>
      </w:r>
      <w:r w:rsidR="00ED375D" w:rsidRPr="0000692D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о проведении отбора предоставляются </w:t>
      </w:r>
      <w:r w:rsidR="00AA3295" w:rsidRPr="000069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692D" w:rsidRPr="0000692D">
        <w:rPr>
          <w:rFonts w:ascii="Times New Roman" w:hAnsi="Times New Roman" w:cs="Times New Roman"/>
          <w:sz w:val="28"/>
          <w:szCs w:val="28"/>
        </w:rPr>
        <w:t>начиная</w:t>
      </w:r>
      <w:r w:rsidR="0046204D" w:rsidRPr="0000692D">
        <w:t xml:space="preserve"> </w:t>
      </w:r>
      <w:r w:rsidR="00ED375D" w:rsidRPr="00FD708F">
        <w:rPr>
          <w:rFonts w:ascii="Times New Roman" w:hAnsi="Times New Roman" w:cs="Times New Roman"/>
          <w:sz w:val="28"/>
          <w:szCs w:val="28"/>
        </w:rPr>
        <w:t xml:space="preserve">с </w:t>
      </w:r>
      <w:r w:rsidR="00FD708F" w:rsidRPr="00FD708F">
        <w:rPr>
          <w:rFonts w:ascii="Times New Roman" w:hAnsi="Times New Roman" w:cs="Times New Roman"/>
          <w:sz w:val="28"/>
          <w:szCs w:val="28"/>
        </w:rPr>
        <w:t>2</w:t>
      </w:r>
      <w:r w:rsidR="002B3933">
        <w:rPr>
          <w:rFonts w:ascii="Times New Roman" w:hAnsi="Times New Roman" w:cs="Times New Roman"/>
          <w:sz w:val="28"/>
          <w:szCs w:val="28"/>
        </w:rPr>
        <w:t>2</w:t>
      </w:r>
      <w:r w:rsidR="00FD708F" w:rsidRPr="00FD708F">
        <w:rPr>
          <w:rFonts w:ascii="Times New Roman" w:hAnsi="Times New Roman" w:cs="Times New Roman"/>
          <w:sz w:val="28"/>
          <w:szCs w:val="28"/>
        </w:rPr>
        <w:t xml:space="preserve"> </w:t>
      </w:r>
      <w:r w:rsidR="002B3933">
        <w:rPr>
          <w:rFonts w:ascii="Times New Roman" w:hAnsi="Times New Roman" w:cs="Times New Roman"/>
          <w:sz w:val="28"/>
          <w:szCs w:val="28"/>
        </w:rPr>
        <w:t>мая</w:t>
      </w:r>
      <w:r w:rsidR="00ED375D" w:rsidRPr="00FD708F">
        <w:rPr>
          <w:rFonts w:ascii="Times New Roman" w:hAnsi="Times New Roman" w:cs="Times New Roman"/>
          <w:sz w:val="28"/>
          <w:szCs w:val="28"/>
        </w:rPr>
        <w:t xml:space="preserve"> 202</w:t>
      </w:r>
      <w:r w:rsidR="002B3933">
        <w:rPr>
          <w:rFonts w:ascii="Times New Roman" w:hAnsi="Times New Roman" w:cs="Times New Roman"/>
          <w:sz w:val="28"/>
          <w:szCs w:val="28"/>
        </w:rPr>
        <w:t>3</w:t>
      </w:r>
      <w:r w:rsidR="0000692D" w:rsidRPr="00FD708F">
        <w:rPr>
          <w:rFonts w:ascii="Times New Roman" w:hAnsi="Times New Roman" w:cs="Times New Roman"/>
          <w:sz w:val="28"/>
          <w:szCs w:val="28"/>
        </w:rPr>
        <w:t xml:space="preserve"> г</w:t>
      </w:r>
      <w:r w:rsidR="00AA3295" w:rsidRPr="00FD708F">
        <w:rPr>
          <w:rFonts w:ascii="Times New Roman" w:hAnsi="Times New Roman" w:cs="Times New Roman"/>
          <w:sz w:val="28"/>
          <w:szCs w:val="28"/>
        </w:rPr>
        <w:t>.</w:t>
      </w:r>
      <w:r w:rsidR="00AA3295" w:rsidRPr="0000692D">
        <w:rPr>
          <w:rFonts w:ascii="Times New Roman" w:hAnsi="Times New Roman" w:cs="Times New Roman"/>
          <w:sz w:val="28"/>
          <w:szCs w:val="28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</w:rPr>
        <w:t>М</w:t>
      </w:r>
      <w:r w:rsidR="0000692D" w:rsidRPr="0000692D">
        <w:rPr>
          <w:rFonts w:ascii="Times New Roman" w:hAnsi="Times New Roman" w:cs="Times New Roman"/>
          <w:sz w:val="28"/>
          <w:szCs w:val="28"/>
        </w:rPr>
        <w:t xml:space="preserve">инистерство в течение 1 рабочего дня должно ответить на запрос о разъяснении положений объявления, поступивший на электронный адрес Министерства: </w:t>
      </w:r>
      <w:hyperlink r:id="rId9" w:history="1">
        <w:r w:rsidR="0000692D" w:rsidRPr="0000692D">
          <w:rPr>
            <w:rStyle w:val="a5"/>
            <w:rFonts w:ascii="Times New Roman" w:hAnsi="Times New Roman" w:cs="Times New Roman"/>
            <w:sz w:val="28"/>
            <w:szCs w:val="28"/>
          </w:rPr>
          <w:t>official@invest.kreml.nnov.ru</w:t>
        </w:r>
      </w:hyperlink>
      <w:r w:rsidR="0000692D" w:rsidRPr="0000692D">
        <w:rPr>
          <w:rFonts w:ascii="Times New Roman" w:hAnsi="Times New Roman" w:cs="Times New Roman"/>
          <w:sz w:val="28"/>
          <w:szCs w:val="28"/>
        </w:rPr>
        <w:t xml:space="preserve">, при условии </w:t>
      </w:r>
      <w:r w:rsidR="00326DF2">
        <w:rPr>
          <w:rFonts w:ascii="Times New Roman" w:hAnsi="Times New Roman" w:cs="Times New Roman"/>
          <w:sz w:val="28"/>
          <w:szCs w:val="28"/>
        </w:rPr>
        <w:t>его</w:t>
      </w:r>
      <w:r w:rsidR="0000692D" w:rsidRPr="0000692D">
        <w:rPr>
          <w:rFonts w:ascii="Times New Roman" w:hAnsi="Times New Roman" w:cs="Times New Roman"/>
          <w:sz w:val="28"/>
          <w:szCs w:val="28"/>
        </w:rPr>
        <w:t xml:space="preserve"> получения не позднее, чем за 5 (пять) дней до дня окончания подачи заявок на участие в конкурсе, путем размещения соответствующих разъяснений на сайте Министерства:</w:t>
      </w:r>
      <w:r w:rsidR="00AC4C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0692D" w:rsidRPr="0000692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0692D" w:rsidRPr="0000692D">
          <w:rPr>
            <w:rStyle w:val="a5"/>
            <w:rFonts w:ascii="Times New Roman" w:hAnsi="Times New Roman" w:cs="Times New Roman"/>
            <w:sz w:val="28"/>
            <w:szCs w:val="28"/>
          </w:rPr>
          <w:t>https://gosim-no.ru/</w:t>
        </w:r>
      </w:hyperlink>
      <w:r w:rsidR="0000692D" w:rsidRPr="0000692D">
        <w:rPr>
          <w:rFonts w:ascii="Times New Roman" w:hAnsi="Times New Roman" w:cs="Times New Roman"/>
          <w:sz w:val="28"/>
          <w:szCs w:val="28"/>
        </w:rPr>
        <w:t>.</w:t>
      </w:r>
    </w:p>
    <w:p w:rsidR="0000692D" w:rsidRPr="00FF5C55" w:rsidRDefault="0000692D">
      <w:pPr>
        <w:spacing w:after="24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00692D" w:rsidRPr="00FF5C55" w:rsidSect="00F02BC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42"/>
    <w:rsid w:val="0000692D"/>
    <w:rsid w:val="00045F53"/>
    <w:rsid w:val="000B55F3"/>
    <w:rsid w:val="001C58A2"/>
    <w:rsid w:val="001F2447"/>
    <w:rsid w:val="0020793F"/>
    <w:rsid w:val="00207BB4"/>
    <w:rsid w:val="00211B2B"/>
    <w:rsid w:val="00225448"/>
    <w:rsid w:val="002425EF"/>
    <w:rsid w:val="0027754B"/>
    <w:rsid w:val="002900BD"/>
    <w:rsid w:val="002A0533"/>
    <w:rsid w:val="002B3933"/>
    <w:rsid w:val="002C1E57"/>
    <w:rsid w:val="002D3A0F"/>
    <w:rsid w:val="002E1E60"/>
    <w:rsid w:val="00325BFA"/>
    <w:rsid w:val="00326DF2"/>
    <w:rsid w:val="00402E90"/>
    <w:rsid w:val="00422FF2"/>
    <w:rsid w:val="0046204D"/>
    <w:rsid w:val="00474CAA"/>
    <w:rsid w:val="004C287F"/>
    <w:rsid w:val="004C4558"/>
    <w:rsid w:val="0050060E"/>
    <w:rsid w:val="00596DC9"/>
    <w:rsid w:val="005A02A9"/>
    <w:rsid w:val="00617FC4"/>
    <w:rsid w:val="0067150B"/>
    <w:rsid w:val="00681C55"/>
    <w:rsid w:val="006D7CAB"/>
    <w:rsid w:val="006E71B2"/>
    <w:rsid w:val="00702469"/>
    <w:rsid w:val="00714505"/>
    <w:rsid w:val="00714A4A"/>
    <w:rsid w:val="00731EA9"/>
    <w:rsid w:val="00736700"/>
    <w:rsid w:val="00745842"/>
    <w:rsid w:val="00773AE5"/>
    <w:rsid w:val="00786674"/>
    <w:rsid w:val="007937DF"/>
    <w:rsid w:val="007D49B9"/>
    <w:rsid w:val="008017E6"/>
    <w:rsid w:val="00855CB1"/>
    <w:rsid w:val="008C430B"/>
    <w:rsid w:val="008C4D55"/>
    <w:rsid w:val="00993626"/>
    <w:rsid w:val="009B29C4"/>
    <w:rsid w:val="009B63E8"/>
    <w:rsid w:val="00A90240"/>
    <w:rsid w:val="00A9067A"/>
    <w:rsid w:val="00AA3295"/>
    <w:rsid w:val="00AC4C92"/>
    <w:rsid w:val="00B42C7F"/>
    <w:rsid w:val="00B51C48"/>
    <w:rsid w:val="00BA4A20"/>
    <w:rsid w:val="00BB7D91"/>
    <w:rsid w:val="00BC39C4"/>
    <w:rsid w:val="00BC7205"/>
    <w:rsid w:val="00BD72F8"/>
    <w:rsid w:val="00C00C28"/>
    <w:rsid w:val="00C30E55"/>
    <w:rsid w:val="00C64E08"/>
    <w:rsid w:val="00DB1351"/>
    <w:rsid w:val="00DB7F98"/>
    <w:rsid w:val="00DD6621"/>
    <w:rsid w:val="00DE0CF0"/>
    <w:rsid w:val="00DE5983"/>
    <w:rsid w:val="00DF45CD"/>
    <w:rsid w:val="00E21068"/>
    <w:rsid w:val="00E444F0"/>
    <w:rsid w:val="00E51627"/>
    <w:rsid w:val="00EB0883"/>
    <w:rsid w:val="00EB212A"/>
    <w:rsid w:val="00ED375D"/>
    <w:rsid w:val="00F01506"/>
    <w:rsid w:val="00F02BC4"/>
    <w:rsid w:val="00F43865"/>
    <w:rsid w:val="00F4710F"/>
    <w:rsid w:val="00F57233"/>
    <w:rsid w:val="00F712E9"/>
    <w:rsid w:val="00F8177C"/>
    <w:rsid w:val="00F917F3"/>
    <w:rsid w:val="00F9461B"/>
    <w:rsid w:val="00FD447B"/>
    <w:rsid w:val="00FD708F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06DF5-A71B-4984-B252-6A47A512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8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F4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38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C772A35F6A047A00B829E2F89F1540E4BF156AE0E99721BBC57E58F8FAA02DF0CFB1574439130F1D675ADC89A0D7173AB8402823Q8Q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D3C772A35F6A047A00B829E2F89F1540E4BF156AE0E99721BBC57E58F8FAA02DF0CFB157463F130F1D675ADC89A0D7173AB8402823Q8Q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45D002B2E6050B58B8D6345A1EFECAC63EC7FDCCF82EEA09D4F1E29788BF175FF0CE03F68EB4C6EB696B233D4C7C7768818648B0A49C600098F27Q704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sim-no.ru/" TargetMode="External"/><Relationship Id="rId10" Type="http://schemas.openxmlformats.org/officeDocument/2006/relationships/hyperlink" Target="https://gosim-no.ru/" TargetMode="External"/><Relationship Id="rId4" Type="http://schemas.openxmlformats.org/officeDocument/2006/relationships/hyperlink" Target="https://gosim-no.ru/" TargetMode="External"/><Relationship Id="rId9" Type="http://schemas.openxmlformats.org/officeDocument/2006/relationships/hyperlink" Target="mailto:official@invest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М.Н.</dc:creator>
  <cp:lastModifiedBy>Лазарева С.Н.</cp:lastModifiedBy>
  <cp:revision>19</cp:revision>
  <cp:lastPrinted>2023-05-16T06:42:00Z</cp:lastPrinted>
  <dcterms:created xsi:type="dcterms:W3CDTF">2021-03-12T11:49:00Z</dcterms:created>
  <dcterms:modified xsi:type="dcterms:W3CDTF">2023-05-16T08:53:00Z</dcterms:modified>
</cp:coreProperties>
</file>